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Physics Faculty</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w:t>
      </w:r>
      <w:r w:rsidDel="00000000" w:rsidR="00000000" w:rsidRPr="00000000">
        <w:rPr>
          <w:rFonts w:ascii="Times New Roman" w:cs="Times New Roman" w:eastAsia="Times New Roman" w:hAnsi="Times New Roman"/>
          <w:sz w:val="24"/>
          <w:szCs w:val="24"/>
          <w:rtl w:val="0"/>
        </w:rPr>
        <w:t xml:space="preserve">y College Prep, a groundbreaking partnership between Delaware State University and New York City Public Schools (NYCPS), invites applications for a Faculty Member in</w:t>
      </w:r>
      <w:r w:rsidDel="00000000" w:rsidR="00000000" w:rsidRPr="00000000">
        <w:rPr>
          <w:rFonts w:ascii="Times New Roman" w:cs="Times New Roman" w:eastAsia="Times New Roman" w:hAnsi="Times New Roman"/>
          <w:b w:val="1"/>
          <w:sz w:val="24"/>
          <w:szCs w:val="24"/>
          <w:rtl w:val="0"/>
        </w:rPr>
        <w:t xml:space="preserve"> Physics </w:t>
      </w:r>
      <w:r w:rsidDel="00000000" w:rsidR="00000000" w:rsidRPr="00000000">
        <w:rPr>
          <w:rFonts w:ascii="Times New Roman" w:cs="Times New Roman" w:eastAsia="Times New Roman" w:hAnsi="Times New Roman"/>
          <w:sz w:val="24"/>
          <w:szCs w:val="24"/>
          <w:rtl w:val="0"/>
        </w:rPr>
        <w:t xml:space="preserve">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candidates with a specialization in </w:t>
      </w:r>
      <w:r w:rsidDel="00000000" w:rsidR="00000000" w:rsidRPr="00000000">
        <w:rPr>
          <w:rFonts w:ascii="Times New Roman" w:cs="Times New Roman" w:eastAsia="Times New Roman" w:hAnsi="Times New Roman"/>
          <w:b w:val="1"/>
          <w:sz w:val="24"/>
          <w:szCs w:val="24"/>
          <w:rtl w:val="0"/>
        </w:rPr>
        <w:t xml:space="preserve">Physics</w:t>
      </w:r>
      <w:r w:rsidDel="00000000" w:rsidR="00000000" w:rsidRPr="00000000">
        <w:rPr>
          <w:rFonts w:ascii="Times New Roman" w:cs="Times New Roman" w:eastAsia="Times New Roman" w:hAnsi="Times New Roman"/>
          <w:sz w:val="24"/>
          <w:szCs w:val="24"/>
          <w:rtl w:val="0"/>
        </w:rPr>
        <w:t xml:space="preserve"> with experience teaching high school and pre-college level courses. Faculty will teach Physics, support the STEM curriculum, and contribute to interdisciplinary science courses. The ideal candidate will use interactive, project-based learning strategies that promote critical thinking and student engagement. Successful candidates will create an inclusive learning environment that reflects the values of HBCU Early College Prep. As part of the school’s mission, faculty will empower students to achieve academic success, develop self-efficacy, and build pathways to success in college and careers.</w:t>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1E">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1F">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2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Teaching &amp; Planning</w:t>
            </w:r>
          </w:p>
          <w:p w:rsidR="00000000" w:rsidDel="00000000" w:rsidP="00000000" w:rsidRDefault="00000000" w:rsidRPr="00000000" w14:paraId="0000002E">
            <w:pPr>
              <w:spacing w:line="240"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9">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APPLY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Times New Roman" w:cs="Times New Roman" w:eastAsia="Times New Roman" w:hAnsi="Times New Roman"/>
          <w:sz w:val="24"/>
          <w:szCs w:val="24"/>
          <w:rtl w:val="0"/>
        </w:rPr>
        <w:t xml:space="preserve">As per Collective Bargaining Agreement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