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Arial" w:cs="Arial" w:eastAsia="Arial" w:hAnsi="Arial"/>
        </w:rPr>
      </w:pPr>
      <w:r w:rsidDel="00000000" w:rsidR="00000000" w:rsidRPr="00000000">
        <w:rPr>
          <w:rFonts w:ascii="Arial" w:cs="Arial" w:eastAsia="Arial" w:hAnsi="Arial"/>
          <w:b w:val="1"/>
          <w:rtl w:val="0"/>
        </w:rPr>
        <w:t xml:space="preserve">School Name:</w:t>
      </w:r>
      <w:r w:rsidDel="00000000" w:rsidR="00000000" w:rsidRPr="00000000">
        <w:rPr>
          <w:rFonts w:ascii="Arial" w:cs="Arial" w:eastAsia="Arial" w:hAnsi="Arial"/>
          <w:rtl w:val="0"/>
        </w:rPr>
        <w:t xml:space="preserve"> Motion Picture Technical High School</w:t>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rPr>
          <w:rFonts w:ascii="Arial" w:cs="Arial" w:eastAsia="Arial" w:hAnsi="Arial"/>
          <w:b w:val="1"/>
          <w:rtl w:val="0"/>
        </w:rPr>
        <w:t xml:space="preserve">District: </w:t>
      </w:r>
      <w:r w:rsidDel="00000000" w:rsidR="00000000" w:rsidRPr="00000000">
        <w:rPr>
          <w:rFonts w:ascii="Arial" w:cs="Arial" w:eastAsia="Arial" w:hAnsi="Arial"/>
          <w:rtl w:val="0"/>
        </w:rPr>
        <w:t xml:space="preserve">30</w:t>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Fonts w:ascii="Arial" w:cs="Arial" w:eastAsia="Arial" w:hAnsi="Arial"/>
          <w:b w:val="1"/>
          <w:rtl w:val="0"/>
        </w:rPr>
        <w:t xml:space="preserve">School Site:</w:t>
      </w:r>
      <w:r w:rsidDel="00000000" w:rsidR="00000000" w:rsidRPr="00000000">
        <w:rPr>
          <w:rFonts w:ascii="Arial" w:cs="Arial" w:eastAsia="Arial" w:hAnsi="Arial"/>
          <w:rtl w:val="0"/>
        </w:rPr>
        <w:t xml:space="preserve"> 47-10 Barnett Avenue Queens, NY 11104 </w:t>
      </w:r>
    </w:p>
    <w:p w:rsidR="00000000" w:rsidDel="00000000" w:rsidP="00000000" w:rsidRDefault="00000000" w:rsidRPr="00000000" w14:paraId="00000004">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Send Cover Letter, Resume and Portfolio to: </w:t>
      </w:r>
      <w:r w:rsidDel="00000000" w:rsidR="00000000" w:rsidRPr="00000000">
        <w:rPr>
          <w:rFonts w:ascii="Arial" w:cs="Arial" w:eastAsia="Arial" w:hAnsi="Arial"/>
          <w:rtl w:val="0"/>
        </w:rPr>
        <w:t xml:space="preserve">MotionPictureTechNYC@gmail.com  </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POSITIONS</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Paraprofessional</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A">
      <w:pPr>
        <w:spacing w:after="0" w:line="24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Motion Picture Technical High School: Our Mission</w:t>
      </w:r>
    </w:p>
    <w:p w:rsidR="00000000" w:rsidDel="00000000" w:rsidP="00000000" w:rsidRDefault="00000000" w:rsidRPr="00000000" w14:paraId="0000000C">
      <w:pPr>
        <w:spacing w:after="0" w:line="276" w:lineRule="auto"/>
        <w:rPr>
          <w:rFonts w:ascii="Arial" w:cs="Arial" w:eastAsia="Arial" w:hAnsi="Arial"/>
        </w:rPr>
      </w:pPr>
      <w:r w:rsidDel="00000000" w:rsidR="00000000" w:rsidRPr="00000000">
        <w:rPr>
          <w:rFonts w:ascii="Arial" w:cs="Arial" w:eastAsia="Arial" w:hAnsi="Arial"/>
          <w:rtl w:val="0"/>
        </w:rPr>
        <w:t xml:space="preserve">At Motion Picture Technical High School, our mission is to illuminate the path for the next generation of filmmakers and technical experts in the film and television industry. Through a rigorous, hands-on curriculum that marries the art of storytelling with the science of film production, we are committed to fostering a diverse, inclusive environment where creativity and innovation can thrive. Our goal is to empower students with the knowledge, skills, and real-world experience necessary to excel in the dynamic landscape of motion picture production, while also instilling a deep appreciation for the power of film as a medium for social change. At Motion Picture Technical High School, we believe that every student has a story worth telling. </w:t>
      </w:r>
    </w:p>
    <w:p w:rsidR="00000000" w:rsidDel="00000000" w:rsidP="00000000" w:rsidRDefault="00000000" w:rsidRPr="00000000" w14:paraId="0000000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eight-day summer planning institute will offer an essential opportunity for staff to be involved in developing the school’s culture and instructional program. </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we believe that all staff members play an important role in the education of our students, the school will offer opportunities for paraprofessionals to participate in activities like:</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school and/or Saturday tutoring, enrichment, sports, arts, and family programs</w:t>
      </w:r>
    </w:p>
    <w:p w:rsidR="00000000" w:rsidDel="00000000" w:rsidP="00000000" w:rsidRDefault="00000000" w:rsidRPr="00000000" w14:paraId="00000013">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In-house school committees and/or special programs. </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ELIGIBILITY REQUIREMENTS</w:t>
      </w:r>
    </w:p>
    <w:p w:rsidR="00000000" w:rsidDel="00000000" w:rsidP="00000000" w:rsidRDefault="00000000" w:rsidRPr="00000000" w14:paraId="00000018">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UFT Paraprofessionals hired after 2004 must have a Level 1 NYSED Teaching Assistant Certificate. UFT Paraprofessionals hired before 2004 currently on DOE payroll are eligible for this position.</w:t>
      </w:r>
      <w:r w:rsidDel="00000000" w:rsidR="00000000" w:rsidRPr="00000000">
        <w:rPr>
          <w:rtl w:val="0"/>
        </w:rPr>
      </w:r>
    </w:p>
    <w:p w:rsidR="00000000" w:rsidDel="00000000" w:rsidP="00000000" w:rsidRDefault="00000000" w:rsidRPr="00000000" w14:paraId="00000019">
      <w:pPr>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DUTIES AND RESPONSIBILITIES</w:t>
      </w:r>
    </w:p>
    <w:p w:rsidR="00000000" w:rsidDel="00000000" w:rsidP="00000000" w:rsidRDefault="00000000" w:rsidRPr="00000000" w14:paraId="0000001B">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1C">
      <w:pPr>
        <w:spacing w:after="0" w:line="240" w:lineRule="auto"/>
        <w:rPr>
          <w:rFonts w:ascii="Garamond" w:cs="Garamond" w:eastAsia="Garamond" w:hAnsi="Garamond"/>
          <w:sz w:val="24"/>
          <w:szCs w:val="24"/>
        </w:rPr>
      </w:pPr>
      <w:r w:rsidDel="00000000" w:rsidR="00000000" w:rsidRPr="00000000">
        <w:rPr>
          <w:rtl w:val="0"/>
        </w:rPr>
      </w:r>
    </w:p>
    <w:tbl>
      <w:tblPr>
        <w:tblStyle w:val="Table1"/>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blHeader w:val="0"/>
        </w:trPr>
        <w:tc>
          <w:tcPr/>
          <w:p w:rsidR="00000000" w:rsidDel="00000000" w:rsidP="00000000" w:rsidRDefault="00000000" w:rsidRPr="00000000" w14:paraId="0000001D">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Working within a non-traditional school schedule and organization structure that meets the needs of English Language learners and students requiring special education services </w:t>
            </w:r>
          </w:p>
          <w:p w:rsidR="00000000" w:rsidDel="00000000" w:rsidP="00000000" w:rsidRDefault="00000000" w:rsidRPr="00000000" w14:paraId="0000001E">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Supporting students in the classroom </w:t>
            </w:r>
          </w:p>
          <w:p w:rsidR="00000000" w:rsidDel="00000000" w:rsidP="00000000" w:rsidRDefault="00000000" w:rsidRPr="00000000" w14:paraId="0000001F">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Contributing to student observation and documentation files </w:t>
            </w:r>
          </w:p>
          <w:p w:rsidR="00000000" w:rsidDel="00000000" w:rsidP="00000000" w:rsidRDefault="00000000" w:rsidRPr="00000000" w14:paraId="00000020">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Collaborating with individual teachers and teacher teams to provide targeted, small group, and one-on-one instructional support to students </w:t>
            </w:r>
          </w:p>
          <w:p w:rsidR="00000000" w:rsidDel="00000000" w:rsidP="00000000" w:rsidRDefault="00000000" w:rsidRPr="00000000" w14:paraId="00000021">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Working with teachers to implement an integrated curriculum and student-centered environment </w:t>
            </w:r>
          </w:p>
          <w:p w:rsidR="00000000" w:rsidDel="00000000" w:rsidP="00000000" w:rsidRDefault="00000000" w:rsidRPr="00000000" w14:paraId="00000022">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Collaborating with teachers to create a learning environment where students’ emotional and social needs are met through conflict resolution, peer mediation, collaborative learning, team-building activities, etc. </w:t>
            </w:r>
          </w:p>
          <w:p w:rsidR="00000000" w:rsidDel="00000000" w:rsidP="00000000" w:rsidRDefault="00000000" w:rsidRPr="00000000" w14:paraId="00000023">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Seeking professional growth experiences, and contributing to the professional growth of colleagues </w:t>
            </w:r>
          </w:p>
        </w:tc>
      </w:tr>
    </w:tbl>
    <w:p w:rsidR="00000000" w:rsidDel="00000000" w:rsidP="00000000" w:rsidRDefault="00000000" w:rsidRPr="00000000" w14:paraId="00000024">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SELECTION CRITERIA</w:t>
      </w:r>
    </w:p>
    <w:p w:rsidR="00000000" w:rsidDel="00000000" w:rsidP="00000000" w:rsidRDefault="00000000" w:rsidRPr="00000000" w14:paraId="00000026">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successful candidate will demonstrate:</w:t>
      </w:r>
    </w:p>
    <w:p w:rsidR="00000000" w:rsidDel="00000000" w:rsidP="00000000" w:rsidRDefault="00000000" w:rsidRPr="00000000" w14:paraId="00000027">
      <w:pPr>
        <w:numPr>
          <w:ilvl w:val="0"/>
          <w:numId w:val="3"/>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Willingness to carry out the above duties and responsibilities</w:t>
      </w:r>
    </w:p>
    <w:p w:rsidR="00000000" w:rsidDel="00000000" w:rsidP="00000000" w:rsidRDefault="00000000" w:rsidRPr="00000000" w14:paraId="00000028">
      <w:pPr>
        <w:spacing w:after="0" w:line="240" w:lineRule="auto"/>
        <w:rPr>
          <w:rFonts w:ascii="Garamond" w:cs="Garamond" w:eastAsia="Garamond" w:hAnsi="Garamond"/>
          <w:sz w:val="24"/>
          <w:szCs w:val="24"/>
        </w:rPr>
      </w:pPr>
      <w:r w:rsidDel="00000000" w:rsidR="00000000" w:rsidRPr="00000000">
        <w:rPr>
          <w:rtl w:val="0"/>
        </w:rPr>
      </w:r>
    </w:p>
    <w:tbl>
      <w:tblPr>
        <w:tblStyle w:val="Table2"/>
        <w:tblW w:w="10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6"/>
        <w:tblGridChange w:id="0">
          <w:tblGrid>
            <w:gridCol w:w="10296"/>
          </w:tblGrid>
        </w:tblGridChange>
      </w:tblGrid>
      <w:tr>
        <w:trPr>
          <w:cantSplit w:val="0"/>
          <w:tblHeader w:val="0"/>
        </w:trPr>
        <w:tc>
          <w:tcPr/>
          <w:p w:rsidR="00000000" w:rsidDel="00000000" w:rsidP="00000000" w:rsidRDefault="00000000" w:rsidRPr="00000000" w14:paraId="00000029">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Ability to assist teachers in implementing reading, writing, mathematical, and scientific strategies in daily lessons </w:t>
            </w:r>
          </w:p>
          <w:p w:rsidR="00000000" w:rsidDel="00000000" w:rsidP="00000000" w:rsidRDefault="00000000" w:rsidRPr="00000000" w14:paraId="0000002A">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Ability to assist teachers in implementing study skills and organizational strategies in daily lessons </w:t>
            </w:r>
          </w:p>
          <w:p w:rsidR="00000000" w:rsidDel="00000000" w:rsidP="00000000" w:rsidRDefault="00000000" w:rsidRPr="00000000" w14:paraId="0000002B">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Ability to work with classroom teachers to implement collaborative learning activities and small group intervention</w:t>
            </w:r>
          </w:p>
          <w:p w:rsidR="00000000" w:rsidDel="00000000" w:rsidP="00000000" w:rsidRDefault="00000000" w:rsidRPr="00000000" w14:paraId="0000002C">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Strong student management skills </w:t>
            </w:r>
          </w:p>
          <w:p w:rsidR="00000000" w:rsidDel="00000000" w:rsidP="00000000" w:rsidRDefault="00000000" w:rsidRPr="00000000" w14:paraId="0000002D">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Ability to professionally and effectively communicate orally and in writing with colleagues and students</w:t>
            </w:r>
          </w:p>
          <w:p w:rsidR="00000000" w:rsidDel="00000000" w:rsidP="00000000" w:rsidRDefault="00000000" w:rsidRPr="00000000" w14:paraId="0000002E">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Ability to work in teams and collaborate and support schoolwide initiatives to support student engagement and learning</w:t>
            </w:r>
          </w:p>
          <w:p w:rsidR="00000000" w:rsidDel="00000000" w:rsidP="00000000" w:rsidRDefault="00000000" w:rsidRPr="00000000" w14:paraId="0000002F">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Commitment to continuous professional growth (i.e. professional development, formal education, outside reading) </w:t>
            </w:r>
          </w:p>
          <w:p w:rsidR="00000000" w:rsidDel="00000000" w:rsidP="00000000" w:rsidRDefault="00000000" w:rsidRPr="00000000" w14:paraId="00000030">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Experience or willingness to learn how to support the use of technology in the classroom to improve student learning </w:t>
            </w:r>
          </w:p>
          <w:p w:rsidR="00000000" w:rsidDel="00000000" w:rsidP="00000000" w:rsidRDefault="00000000" w:rsidRPr="00000000" w14:paraId="00000031">
            <w:pPr>
              <w:numPr>
                <w:ilvl w:val="0"/>
                <w:numId w:val="1"/>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Ability to assist teachers in all independent, partner, group, and whole class projects, work, and activities </w:t>
            </w:r>
          </w:p>
          <w:p w:rsidR="00000000" w:rsidDel="00000000" w:rsidP="00000000" w:rsidRDefault="00000000" w:rsidRPr="00000000" w14:paraId="00000032">
            <w:pPr>
              <w:numPr>
                <w:ilvl w:val="0"/>
                <w:numId w:val="1"/>
              </w:numPr>
              <w:spacing w:after="0" w:line="240" w:lineRule="auto"/>
              <w:ind w:left="720" w:hanging="360"/>
              <w:rPr>
                <w:rFonts w:ascii="Garamond" w:cs="Garamond" w:eastAsia="Garamond" w:hAnsi="Garamond"/>
                <w:sz w:val="24"/>
                <w:szCs w:val="24"/>
              </w:rPr>
            </w:pPr>
            <w:bookmarkStart w:colFirst="0" w:colLast="0" w:name="_heading=h.gjdgxs" w:id="0"/>
            <w:bookmarkEnd w:id="0"/>
            <w:r w:rsidDel="00000000" w:rsidR="00000000" w:rsidRPr="00000000">
              <w:rPr>
                <w:rFonts w:ascii="Garamond" w:cs="Garamond" w:eastAsia="Garamond" w:hAnsi="Garamond"/>
                <w:sz w:val="24"/>
                <w:szCs w:val="24"/>
                <w:rtl w:val="0"/>
              </w:rPr>
              <w:t xml:space="preserve">Excellent attendance, punctuality, and organizational skills </w:t>
            </w:r>
          </w:p>
        </w:tc>
      </w:tr>
    </w:tbl>
    <w:p w:rsidR="00000000" w:rsidDel="00000000" w:rsidP="00000000" w:rsidRDefault="00000000" w:rsidRPr="00000000" w14:paraId="00000033">
      <w:pPr>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rsidR="00000000" w:rsidDel="00000000" w:rsidP="00000000" w:rsidRDefault="00000000" w:rsidRPr="00000000" w14:paraId="00000035">
      <w:pPr>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WORK SCHEDULE &amp; SALARY</w:t>
      </w:r>
    </w:p>
    <w:p w:rsidR="00000000" w:rsidDel="00000000" w:rsidP="00000000" w:rsidRDefault="00000000" w:rsidRPr="00000000" w14:paraId="00000037">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per Collective Bargaining Agreement</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PARAPROFESSIONAL VACANCY CIRCULAR</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6125"/>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2C612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2C6125"/>
    <w:rPr>
      <w:rFonts w:cs="Calibri"/>
      <w:lang w:eastAsia="en-US"/>
    </w:rPr>
  </w:style>
  <w:style w:type="character" w:styleId="Hyperlink">
    <w:name w:val="Hyperlink"/>
    <w:basedOn w:val="DefaultParagraphFont"/>
    <w:uiPriority w:val="99"/>
    <w:unhideWhenUsed w:val="1"/>
    <w:rsid w:val="002C6125"/>
    <w:rPr>
      <w:color w:val="0000ff" w:themeColor="hyperlink"/>
      <w:u w:val="single"/>
    </w:rPr>
  </w:style>
  <w:style w:type="table" w:styleId="TableGrid">
    <w:name w:val="Table Grid"/>
    <w:basedOn w:val="TableNormal"/>
    <w:uiPriority w:val="59"/>
    <w:rsid w:val="002C6125"/>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EndnoteText">
    <w:name w:val="endnote text"/>
    <w:basedOn w:val="Normal"/>
    <w:link w:val="EndnoteTextChar"/>
    <w:uiPriority w:val="99"/>
    <w:unhideWhenUsed w:val="1"/>
    <w:rsid w:val="002C6125"/>
    <w:pPr>
      <w:spacing w:after="0" w:line="240" w:lineRule="auto"/>
    </w:pPr>
    <w:rPr>
      <w:sz w:val="20"/>
      <w:szCs w:val="20"/>
    </w:rPr>
  </w:style>
  <w:style w:type="character" w:styleId="EndnoteTextChar" w:customStyle="1">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val="1"/>
    <w:unhideWhenUsed w:val="1"/>
    <w:rsid w:val="002C612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C6125"/>
    <w:rPr>
      <w:rFonts w:cs="Calibri"/>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H+nU3BxexuAp8gHXtfc6NBFANg==">CgMxLjAyCGguZ2pkZ3hzOAByITFYRXpnYVkzcTFldm1vaUJqUWJWREtzQXhYTE1zSy10aw==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2014-02-04T20:59:00Z</dcterms:created>
  <dc:creator>MPotter4</dc:creator>
</cp:coreProperties>
</file>