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MS 644 - Bronx Debate Academy</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09</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 </w:t>
      </w:r>
      <w:r w:rsidDel="00000000" w:rsidR="00000000" w:rsidRPr="00000000">
        <w:rPr>
          <w:rFonts w:ascii="Times New Roman" w:cs="Times New Roman" w:eastAsia="Times New Roman" w:hAnsi="Times New Roman"/>
          <w:sz w:val="24"/>
          <w:szCs w:val="24"/>
          <w:rtl w:val="0"/>
        </w:rPr>
        <w:t xml:space="preserve">Aurelia Greene Campus, 1302 Edward L Grant Hwy, Bronx, NY 10452 </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sz w:val="24"/>
          <w:szCs w:val="24"/>
          <w:rtl w:val="0"/>
        </w:rPr>
        <w:t xml:space="preserve">newschool644@gmail.com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Secretary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MS 644 is a Dual Language Spanish-English, Debate, and Experiential Learning school. All languages of students are welcomed! Students will either take Dual Language classes in both Spanish-English or students will have classes in English with a Spanish Elective. Each content area will utilize debate and experiential learning in their instruction in order to connect the classroom to the real world. Students will have trips each Marking Period. In 8th grade, all students will take regents in Algebra, Biology and U.S. Government. Also, we will offer SHSAT preparation courses for Specialized High Schools. During our expanded learning and afterschool time, all students at MS 644 will be exposed to a variety of enrichment activities: the arts, sports, different clubs, and the debate team. Additionally, we will have a Saturday Academy that provides both academic and extracurricular enrichments. </w:t>
      </w:r>
    </w:p>
    <w:p w:rsidR="00000000" w:rsidDel="00000000" w:rsidP="00000000" w:rsidRDefault="00000000" w:rsidRPr="00000000" w14:paraId="0000000B">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Vision Statement</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To develop students who are free to think, serve, and lead themselves and their communities.</w:t>
      </w:r>
    </w:p>
    <w:p w:rsidR="00000000" w:rsidDel="00000000" w:rsidP="00000000" w:rsidRDefault="00000000" w:rsidRPr="00000000" w14:paraId="0000000E">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Mission Statement</w:t>
      </w: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To develop young leaders and independent thinkers through debate who grow personally, academically, and professionally. </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Our Slogan</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Think -  Serve - Lead</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Fonts w:ascii="Arial" w:cs="Arial" w:eastAsia="Arial" w:hAnsi="Arial"/>
          <w:u w:val="single"/>
          <w:rtl w:val="0"/>
        </w:rPr>
        <w:t xml:space="preserve">Our Approach </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360"/>
        <w:gridCol w:w="3360"/>
        <w:tblGridChange w:id="0">
          <w:tblGrid>
            <w:gridCol w:w="3360"/>
            <w:gridCol w:w="3360"/>
            <w:gridCol w:w="3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Performative Assessments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Fonts w:ascii="Arial" w:cs="Arial" w:eastAsia="Arial" w:hAnsi="Arial"/>
                <w:rtl w:val="0"/>
              </w:rPr>
              <w:t xml:space="preserve">Dual-Language Spanish-English Academy</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English as a New Language</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Fonts w:ascii="Arial" w:cs="Arial" w:eastAsia="Arial" w:hAnsi="Arial"/>
                <w:rtl w:val="0"/>
              </w:rPr>
              <w:t xml:space="preserve">Required Second Language</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Language Immersion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Argument-Based Instruction</w:t>
            </w:r>
          </w:p>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Debate Class</w:t>
            </w:r>
          </w:p>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Debate Tournaments</w:t>
            </w:r>
          </w:p>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Portfolio-Based Assessments</w:t>
            </w:r>
          </w:p>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Project-Based Assessments</w:t>
            </w:r>
          </w:p>
          <w:p w:rsidR="00000000" w:rsidDel="00000000" w:rsidP="00000000" w:rsidRDefault="00000000" w:rsidRPr="00000000" w14:paraId="0000002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Oral Presentations</w:t>
            </w:r>
          </w:p>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We are seeking to hire staff with a commitment to instructional growth, leadership growth and collaboration, and a commitment to our core values, our LAURELS, which represents who we are and what we do:</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ove: We can all love.</w:t>
      </w:r>
    </w:p>
    <w:p w:rsidR="00000000" w:rsidDel="00000000" w:rsidP="00000000" w:rsidRDefault="00000000" w:rsidRPr="00000000" w14:paraId="0000002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chievement: We can all learn.</w:t>
      </w:r>
    </w:p>
    <w:p w:rsidR="00000000" w:rsidDel="00000000" w:rsidP="00000000" w:rsidRDefault="00000000" w:rsidRPr="00000000" w14:paraId="0000002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U</w:t>
      </w:r>
      <w:r w:rsidDel="00000000" w:rsidR="00000000" w:rsidRPr="00000000">
        <w:rPr>
          <w:rFonts w:ascii="Arial" w:cs="Arial" w:eastAsia="Arial" w:hAnsi="Arial"/>
          <w:rtl w:val="0"/>
        </w:rPr>
        <w:t xml:space="preserve">buntu: We are all interdependent.</w:t>
      </w:r>
    </w:p>
    <w:p w:rsidR="00000000" w:rsidDel="00000000" w:rsidP="00000000" w:rsidRDefault="00000000" w:rsidRPr="00000000" w14:paraId="0000002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rtl w:val="0"/>
        </w:rPr>
        <w:t xml:space="preserve">espect for Culture &amp; Identities: We all have language.</w:t>
      </w:r>
    </w:p>
    <w:p w:rsidR="00000000" w:rsidDel="00000000" w:rsidP="00000000" w:rsidRDefault="00000000" w:rsidRPr="00000000" w14:paraId="0000002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ffective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Expression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We all have a voice.</w:t>
      </w:r>
      <w:r w:rsidDel="00000000" w:rsidR="00000000" w:rsidRPr="00000000">
        <w:rPr>
          <w:rtl w:val="0"/>
        </w:rPr>
      </w:r>
    </w:p>
    <w:p w:rsidR="00000000" w:rsidDel="00000000" w:rsidP="00000000" w:rsidRDefault="00000000" w:rsidRPr="00000000" w14:paraId="0000003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eadership: We are all leaders.</w:t>
      </w:r>
    </w:p>
    <w:p w:rsidR="00000000" w:rsidDel="00000000" w:rsidP="00000000" w:rsidRDefault="00000000" w:rsidRPr="00000000" w14:paraId="0000003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ervice: We can all serve.</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8-Day Summer Planning Institute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8-day summer planning institute will offer an essential opportunity for staff to be involved in developing the school’s culture and instructional program.  </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secretaries to participate in the school community in a variety of ways:</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3B">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Possession of regular New York City School Secretary License, with satisfactory ratings and attendance</w:t>
      </w:r>
    </w:p>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School Secretary tasks in support of the learning community and focus of the school. </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Assisting Principal with clerical tasks such as updating calendar, making appointments, sending and receiving correspondence. </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all functions of human services support, as they pertain to the role of school secretary, including payroll and employment processing. </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all functions of pupil enrollment services, including but not limited to registration, transfers, maintaining required documentation of all enrolled students </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Performing pupil accounting, payroll, purchasing and supply duties using DOE systems and Microsoft applications </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with all members of the main office staff to serve the school community</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Engaging and interacting with staff, parents, students, and the school community in a positive manner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efficiently use FAMIS, ATS, EIS, STARS, SESIS, and F</w:t>
            </w:r>
            <w:r w:rsidDel="00000000" w:rsidR="00000000" w:rsidRPr="00000000">
              <w:rPr>
                <w:rFonts w:ascii="Times New Roman" w:cs="Times New Roman" w:eastAsia="Times New Roman" w:hAnsi="Times New Roman"/>
                <w:sz w:val="24"/>
                <w:szCs w:val="24"/>
                <w:rtl w:val="0"/>
              </w:rPr>
              <w:t xml:space="preserve">AMIS.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perform general office management tasks. </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process school-wide payroll. </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maintain student records and schedules and coordinate all purchases of textbooks, equipment, and supplies. </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utilize office equipment and software such as Microsoft Office Suite (Word, Excel, Outlook) and Google Apps </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learn advanced skills in Microsoft Excel and accounting and inventory programs. </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implement the appropriate procedures regarding student and employee records in keeping with DOE regulations.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Knowledge of the DOE policies regarding student and employee records.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effectively communicate orally and in writing with colleagues, parents, students, and the community. </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work in a fast-paced, multifaceted new school environment, including the ability to </w:t>
            </w:r>
            <w:r w:rsidDel="00000000" w:rsidR="00000000" w:rsidRPr="00000000">
              <w:rPr>
                <w:rFonts w:ascii="Times New Roman" w:cs="Times New Roman" w:eastAsia="Times New Roman" w:hAnsi="Times New Roman"/>
                <w:sz w:val="24"/>
                <w:szCs w:val="24"/>
                <w:rtl w:val="0"/>
              </w:rPr>
              <w:t xml:space="preserve">multitask</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yellow"/>
              </w:rPr>
            </w:pPr>
            <w:r w:rsidDel="00000000" w:rsidR="00000000" w:rsidRPr="00000000">
              <w:rPr>
                <w:rtl w:val="0"/>
              </w:rPr>
            </w:r>
          </w:p>
        </w:tc>
      </w:tr>
    </w:tbl>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SECRETARY VACANCY CIRCULAR</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y8IuoVJvs4bLbK5cqzx/hsztA==">CgMxLjAyCGguZ2pkZ3hzOAByITFFWE5HVk5KcGRRZUc1TVdYYk0ycmllbV9GV1BwLWtoaQ==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2014-01-22T18:49:00Z</dcterms:created>
  <dc:creator>MPotter4</dc:creator>
</cp:coreProperties>
</file>