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4"/>
          <w:szCs w:val="24"/>
        </w:rPr>
      </w:pPr>
      <w:bookmarkStart w:colFirst="0" w:colLast="0" w:name="_gjdgxs" w:id="0"/>
      <w:bookmarkEnd w:id="0"/>
      <w:r w:rsidDel="00000000" w:rsidR="00000000" w:rsidRPr="00000000">
        <w:rPr>
          <w:b w:val="1"/>
          <w:sz w:val="24"/>
          <w:szCs w:val="24"/>
          <w:rtl w:val="0"/>
        </w:rPr>
        <w:t xml:space="preserve">School Name: </w:t>
      </w:r>
      <w:r w:rsidDel="00000000" w:rsidR="00000000" w:rsidRPr="00000000">
        <w:rPr>
          <w:sz w:val="24"/>
          <w:szCs w:val="24"/>
          <w:rtl w:val="0"/>
        </w:rPr>
        <w:t xml:space="preserve">P.S. 331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6312 13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Avenue, Brooklyn NY 11219</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ps331bkjobs@gmail.com</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 Education Grades (Pre-K – 6)</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 Education Grades (Grades 1 – 6)</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-Childhood Education Grades (Birth through 6)</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Childhood Education (Birth – Grade 2)</w:t>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-Students with Disabilities (Birth – Grade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Disabilities (Grades 1 – 6)</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-Literacy (Birth – Grade 6)</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 Education Extension-Spanish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 Education Extension-Mandarin Chinese</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to Speakers of Other Languages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-Arts:Dance</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Theatre</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Visual Arts</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Music</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Education</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Education</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and Marketing</w:t>
      </w:r>
    </w:p>
    <w:p w:rsidR="00000000" w:rsidDel="00000000" w:rsidP="00000000" w:rsidRDefault="00000000" w:rsidRPr="00000000" w14:paraId="00000017">
      <w:pPr>
        <w:numPr>
          <w:ilvl w:val="0"/>
          <w:numId w:val="14"/>
        </w:numPr>
        <w:spacing w:after="0" w:line="240" w:lineRule="auto"/>
        <w:ind w:left="90" w:hanging="9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Reading Teacher</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1A">
      <w:pPr>
        <w:rPr>
          <w:b w:val="1"/>
        </w:rPr>
      </w:pPr>
      <w:r w:rsidDel="00000000" w:rsidR="00000000" w:rsidRPr="00000000">
        <w:rPr>
          <w:color w:val="374151"/>
          <w:highlight w:val="white"/>
          <w:rtl w:val="0"/>
        </w:rPr>
        <w:t xml:space="preserve">At P.S. 331, we envision a nurturing and inclusive learning environment where we firmly believe that every student can and will acquire the essential skills necessary for success in life. Our commitment is to foster 21st-century global citizens, empowering graduates with a profound understanding of entrepreneurial pathways, sensible financial knowledge, and proficiency in strong communication and technology skills. With a dedicated focus on a world language.</w:t>
      </w: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331 School Vision:</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Our</w:t>
      </w:r>
      <w:r w:rsidDel="00000000" w:rsidR="00000000" w:rsidRPr="00000000">
        <w:rPr>
          <w:rFonts w:ascii="Times New Roman" w:cs="Times New Roman" w:eastAsia="Times New Roman" w:hAnsi="Times New Roman"/>
          <w:sz w:val="24"/>
          <w:szCs w:val="24"/>
          <w:highlight w:val="white"/>
          <w:rtl w:val="0"/>
        </w:rPr>
        <w:t xml:space="preserve"> vision is to </w:t>
      </w:r>
      <w:r w:rsidDel="00000000" w:rsidR="00000000" w:rsidRPr="00000000">
        <w:rPr>
          <w:b w:val="1"/>
          <w:sz w:val="24"/>
          <w:szCs w:val="24"/>
          <w:highlight w:val="white"/>
          <w:rtl w:val="0"/>
        </w:rPr>
        <w:t xml:space="preserve">cultivate well-rounded next generation global citizens</w:t>
      </w: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311 Mission Statement(3E</w:t>
      </w:r>
      <w:r w:rsidDel="00000000" w:rsidR="00000000" w:rsidRPr="00000000">
        <w:rPr>
          <w:b w:val="1"/>
          <w:rtl w:val="0"/>
        </w:rPr>
        <w:t xml:space="preserv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0">
      <w:pPr>
        <w:rPr/>
      </w:pPr>
      <w:r w:rsidDel="00000000" w:rsidR="00000000" w:rsidRPr="00000000">
        <w:rPr>
          <w:rtl w:val="0"/>
        </w:rPr>
        <w:t xml:space="preserve">Our mission is to provide a comprehensive educational experience that not only supports our students to flourish academically but also socially, and emotionally, laying the foundation for a lifetime of success and fulfillment.</w:t>
      </w:r>
    </w:p>
    <w:p w:rsidR="00000000" w:rsidDel="00000000" w:rsidP="00000000" w:rsidRDefault="00000000" w:rsidRPr="00000000" w14:paraId="00000021">
      <w:pPr>
        <w:rPr/>
      </w:pPr>
      <w:r w:rsidDel="00000000" w:rsidR="00000000" w:rsidRPr="00000000">
        <w:rPr>
          <w:rtl w:val="0"/>
        </w:rPr>
        <w:t xml:space="preserve">As a school community, we will implement our 3Es:</w:t>
      </w:r>
    </w:p>
    <w:p w:rsidR="00000000" w:rsidDel="00000000" w:rsidP="00000000" w:rsidRDefault="00000000" w:rsidRPr="00000000" w14:paraId="00000022">
      <w:pPr>
        <w:numPr>
          <w:ilvl w:val="0"/>
          <w:numId w:val="3"/>
        </w:numPr>
        <w:ind w:left="720" w:hanging="360"/>
        <w:rPr>
          <w:color w:val="000000"/>
        </w:rPr>
      </w:pPr>
      <w:r w:rsidDel="00000000" w:rsidR="00000000" w:rsidRPr="00000000">
        <w:rPr>
          <w:b w:val="1"/>
          <w:rtl w:val="0"/>
        </w:rPr>
        <w:t xml:space="preserve">Empower</w:t>
      </w:r>
      <w:r w:rsidDel="00000000" w:rsidR="00000000" w:rsidRPr="00000000">
        <w:rPr>
          <w:rtl w:val="0"/>
        </w:rPr>
        <w:t xml:space="preserve"> students to self-advocate, and self-love to foster a strong sense of identity and purpose.</w:t>
      </w:r>
    </w:p>
    <w:p w:rsidR="00000000" w:rsidDel="00000000" w:rsidP="00000000" w:rsidRDefault="00000000" w:rsidRPr="00000000" w14:paraId="00000023">
      <w:pPr>
        <w:numPr>
          <w:ilvl w:val="0"/>
          <w:numId w:val="3"/>
        </w:numPr>
        <w:ind w:left="720" w:hanging="360"/>
        <w:rPr>
          <w:color w:val="000000"/>
        </w:rPr>
      </w:pPr>
      <w:r w:rsidDel="00000000" w:rsidR="00000000" w:rsidRPr="00000000">
        <w:rPr>
          <w:b w:val="1"/>
          <w:rtl w:val="0"/>
        </w:rPr>
        <w:t xml:space="preserve">Explore</w:t>
      </w:r>
      <w:r w:rsidDel="00000000" w:rsidR="00000000" w:rsidRPr="00000000">
        <w:rPr>
          <w:rtl w:val="0"/>
        </w:rPr>
        <w:t xml:space="preserve"> innovative technology, financial literacy, and entrepreneurial pathways to solve real-world problems and anticipate future job opportunities.</w:t>
      </w:r>
    </w:p>
    <w:p w:rsidR="00000000" w:rsidDel="00000000" w:rsidP="00000000" w:rsidRDefault="00000000" w:rsidRPr="00000000" w14:paraId="00000024">
      <w:pPr>
        <w:numPr>
          <w:ilvl w:val="0"/>
          <w:numId w:val="3"/>
        </w:numPr>
        <w:ind w:left="720" w:hanging="360"/>
        <w:rPr>
          <w:color w:val="000000"/>
        </w:rPr>
      </w:pPr>
      <w:r w:rsidDel="00000000" w:rsidR="00000000" w:rsidRPr="00000000">
        <w:rPr>
          <w:b w:val="1"/>
          <w:rtl w:val="0"/>
        </w:rPr>
        <w:t xml:space="preserve">Engage</w:t>
      </w:r>
      <w:r w:rsidDel="00000000" w:rsidR="00000000" w:rsidRPr="00000000">
        <w:rPr>
          <w:rtl w:val="0"/>
        </w:rPr>
        <w:t xml:space="preserve"> diverse communities to promote cross-cultural appreciation, prioritize teamwork, and develop ethical leaders who value integrity, empathy, and social responsibilities so that they can contribute positively to the increasingly interconnected world.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P.S. 311 Core Values(5Cs): </w:t>
      </w:r>
    </w:p>
    <w:p w:rsidR="00000000" w:rsidDel="00000000" w:rsidP="00000000" w:rsidRDefault="00000000" w:rsidRPr="00000000" w14:paraId="00000027">
      <w:pPr>
        <w:numPr>
          <w:ilvl w:val="0"/>
          <w:numId w:val="13"/>
        </w:numPr>
        <w:ind w:left="720" w:hanging="360"/>
        <w:rPr>
          <w:u w:val="none"/>
        </w:rPr>
      </w:pPr>
      <w:r w:rsidDel="00000000" w:rsidR="00000000" w:rsidRPr="00000000">
        <w:rPr>
          <w:rtl w:val="0"/>
        </w:rPr>
        <w:t xml:space="preserve">Compassion,</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Courage</w:t>
      </w:r>
    </w:p>
    <w:p w:rsidR="00000000" w:rsidDel="00000000" w:rsidP="00000000" w:rsidRDefault="00000000" w:rsidRPr="00000000" w14:paraId="00000029">
      <w:pPr>
        <w:numPr>
          <w:ilvl w:val="0"/>
          <w:numId w:val="5"/>
        </w:numPr>
        <w:ind w:left="720" w:hanging="360"/>
        <w:rPr/>
      </w:pPr>
      <w:r w:rsidDel="00000000" w:rsidR="00000000" w:rsidRPr="00000000">
        <w:rPr>
          <w:rtl w:val="0"/>
        </w:rPr>
        <w:t xml:space="preserve">Commitment</w:t>
      </w:r>
    </w:p>
    <w:p w:rsidR="00000000" w:rsidDel="00000000" w:rsidP="00000000" w:rsidRDefault="00000000" w:rsidRPr="00000000" w14:paraId="0000002A">
      <w:pPr>
        <w:numPr>
          <w:ilvl w:val="0"/>
          <w:numId w:val="5"/>
        </w:numPr>
        <w:ind w:left="720" w:hanging="360"/>
        <w:rPr/>
      </w:pPr>
      <w:r w:rsidDel="00000000" w:rsidR="00000000" w:rsidRPr="00000000">
        <w:rPr>
          <w:rtl w:val="0"/>
        </w:rPr>
        <w:t xml:space="preserve">Creativity</w:t>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Community</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tl w:val="0"/>
        </w:rPr>
        <w:t xml:space="preserve">4</w:t>
      </w:r>
      <w:r w:rsidDel="00000000" w:rsidR="00000000" w:rsidRPr="00000000">
        <w:rPr>
          <w:rFonts w:ascii="Times New Roman" w:cs="Times New Roman" w:eastAsia="Times New Roman" w:hAnsi="Times New Roman"/>
          <w:sz w:val="24"/>
          <w:szCs w:val="24"/>
          <w:rtl w:val="0"/>
        </w:rPr>
        <w:t xml:space="preserve">-day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tl w:val="0"/>
        </w:rPr>
        <w:t xml:space="preserve">Before/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school and/or Saturday tutoring, enrichment, sports, arts, family and community engagement activities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Daytime professional </w:t>
      </w:r>
      <w:r w:rsidDel="00000000" w:rsidR="00000000" w:rsidRPr="00000000">
        <w:rPr>
          <w:rtl w:val="0"/>
        </w:rPr>
        <w:t xml:space="preserve">learning opportunities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such as inquiry work, inter-visitations, teacher common planning, and collaborative conversation</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34">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36">
      <w:pPr>
        <w:spacing w:after="0" w:line="240" w:lineRule="auto"/>
        <w:rPr/>
      </w:pPr>
      <w:r w:rsidDel="00000000" w:rsidR="00000000" w:rsidRPr="00000000">
        <w:rPr>
          <w:sz w:val="24"/>
          <w:szCs w:val="24"/>
          <w:rtl w:val="0"/>
        </w:rPr>
        <w:t xml:space="preserve">New York State certification in the appropriate content area, </w:t>
      </w:r>
      <w:r w:rsidDel="00000000" w:rsidR="00000000" w:rsidRPr="00000000">
        <w:rPr>
          <w:rtl w:val="0"/>
        </w:rPr>
        <w:t xml:space="preserve">bilingual Chinese and/or Spanish preferred</w:t>
      </w:r>
      <w:r w:rsidDel="00000000" w:rsidR="00000000" w:rsidRPr="00000000">
        <w:rPr>
          <w:sz w:val="24"/>
          <w:szCs w:val="24"/>
          <w:rtl w:val="0"/>
        </w:rPr>
        <w:t xml:space="preserve"> with satisfactory ratings and attendance</w:t>
      </w:r>
      <w:r w:rsidDel="00000000" w:rsidR="00000000" w:rsidRPr="00000000">
        <w:rPr>
          <w:rtl w:val="0"/>
        </w:rPr>
        <w:t xml:space="preserve">. </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Maintaining an organized, print-rich, literature-based classroom environment</w:t>
            </w:r>
          </w:p>
        </w:tc>
      </w:tr>
      <w:tr>
        <w:trPr>
          <w:cantSplit w:val="0"/>
          <w:tblHeader w:val="0"/>
        </w:trPr>
        <w:tc>
          <w:tcPr/>
          <w:p w:rsidR="00000000" w:rsidDel="00000000" w:rsidP="00000000" w:rsidRDefault="00000000" w:rsidRPr="00000000" w14:paraId="0000003D">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3E">
            <w:pPr>
              <w:numPr>
                <w:ilvl w:val="0"/>
                <w:numId w:val="12"/>
              </w:numPr>
              <w:pBdr>
                <w:top w:color="auto" w:space="0" w:sz="0" w:val="none"/>
                <w:left w:color="auto" w:space="0" w:sz="0" w:val="none"/>
                <w:bottom w:color="auto" w:space="0" w:sz="0" w:val="none"/>
                <w:right w:color="auto" w:space="0" w:sz="0" w:val="none"/>
                <w:between w:color="auto" w:space="0" w:sz="0" w:val="none"/>
              </w:pBdr>
              <w:shd w:fill="auto" w:val="clear"/>
              <w:ind w:left="720" w:hanging="360"/>
              <w:rPr>
                <w:shd w:fill="f8f8f8" w:val="clear"/>
              </w:rPr>
            </w:pPr>
            <w:r w:rsidDel="00000000" w:rsidR="00000000" w:rsidRPr="00000000">
              <w:rPr>
                <w:shd w:fill="f8f8f8" w:val="clear"/>
                <w:rtl w:val="0"/>
              </w:rPr>
              <w:t xml:space="preserve">Using ongoing formative assessments to provide frequent numeric and narrative feedback to all students</w:t>
            </w:r>
          </w:p>
        </w:tc>
      </w:tr>
      <w:tr>
        <w:trPr>
          <w:cantSplit w:val="0"/>
          <w:tblHeader w:val="0"/>
        </w:trPr>
        <w:tc>
          <w:tcPr/>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Practicing an open-door policy and developing best practice pedagogy to facilitate professional growth and collaboration</w:t>
            </w:r>
          </w:p>
          <w:p w:rsidR="00000000" w:rsidDel="00000000" w:rsidP="00000000" w:rsidRDefault="00000000" w:rsidRPr="00000000" w14:paraId="00000040">
            <w:pPr>
              <w:numPr>
                <w:ilvl w:val="0"/>
                <w:numId w:val="8"/>
              </w:numPr>
              <w:pBdr>
                <w:top w:color="auto" w:space="0" w:sz="0" w:val="none"/>
                <w:left w:color="auto" w:space="0" w:sz="0" w:val="none"/>
                <w:bottom w:color="auto" w:space="0" w:sz="0" w:val="none"/>
                <w:right w:color="auto" w:space="0" w:sz="0" w:val="none"/>
                <w:between w:color="auto" w:space="0" w:sz="0" w:val="none"/>
              </w:pBdr>
              <w:shd w:fill="auto" w:val="clear"/>
              <w:ind w:left="720" w:hanging="360"/>
              <w:rPr>
                <w:rFonts w:ascii="Times New Roman" w:cs="Times New Roman" w:eastAsia="Times New Roman" w:hAnsi="Times New Roman"/>
                <w:shd w:fill="f8f8f8" w:val="clear"/>
              </w:rPr>
            </w:pPr>
            <w:r w:rsidDel="00000000" w:rsidR="00000000" w:rsidRPr="00000000">
              <w:rPr>
                <w:shd w:fill="f8f8f8" w:val="clear"/>
                <w:rtl w:val="0"/>
              </w:rPr>
              <w:t xml:space="preserve">Developing professional goals and growth plan aligned to the Danielson Framework that will assess classroom effectiveness and impact on student achievement</w:t>
            </w: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Creating a safe and supportive learning environment with routines and structures that align with the school’s core values </w:t>
            </w:r>
          </w:p>
        </w:tc>
      </w:tr>
      <w:tr>
        <w:trPr>
          <w:cantSplit w:val="0"/>
          <w:tblHeader w:val="0"/>
        </w:trPr>
        <w:tc>
          <w:tcPr/>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Utilizing technology to promote and assess student learning and to communicate with students, colleagues, parents, and families.</w:t>
            </w:r>
          </w:p>
        </w:tc>
      </w:tr>
    </w:tbl>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numPr>
          <w:ilvl w:val="0"/>
          <w:numId w:val="6"/>
        </w:numPr>
        <w:spacing w:after="0" w:line="240" w:lineRule="auto"/>
        <w:ind w:left="720" w:hanging="360"/>
        <w:rPr>
          <w:u w:val="none"/>
        </w:rPr>
      </w:pPr>
      <w:r w:rsidDel="00000000" w:rsidR="00000000" w:rsidRPr="00000000">
        <w:rPr>
          <w:rtl w:val="0"/>
        </w:rPr>
        <w:t xml:space="preserve">Willingness to carry out the above duties and responsibilities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B">
            <w:pPr>
              <w:numPr>
                <w:ilvl w:val="0"/>
                <w:numId w:val="7"/>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Ability </w:t>
            </w:r>
            <w:r w:rsidDel="00000000" w:rsidR="00000000" w:rsidRPr="00000000">
              <w:rPr>
                <w:rtl w:val="0"/>
              </w:rPr>
              <w:t xml:space="preserve">to incorporate hands-on and collaborative learning activities in classroom instruction</w:t>
            </w:r>
          </w:p>
          <w:p w:rsidR="00000000" w:rsidDel="00000000" w:rsidP="00000000" w:rsidRDefault="00000000" w:rsidRPr="00000000" w14:paraId="0000004C">
            <w:pPr>
              <w:numPr>
                <w:ilvl w:val="0"/>
                <w:numId w:val="7"/>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Evidence</w:t>
            </w:r>
            <w:r w:rsidDel="00000000" w:rsidR="00000000" w:rsidRPr="00000000">
              <w:rPr>
                <w:rtl w:val="0"/>
              </w:rPr>
              <w:t xml:space="preserve"> of success implementing interdisciplinary curriculum, projects, and units with colleagues</w:t>
            </w:r>
          </w:p>
          <w:p w:rsidR="00000000" w:rsidDel="00000000" w:rsidP="00000000" w:rsidRDefault="00000000" w:rsidRPr="00000000" w14:paraId="0000004D">
            <w:pPr>
              <w:numPr>
                <w:ilvl w:val="0"/>
                <w:numId w:val="7"/>
              </w:numPr>
              <w:pBdr>
                <w:top w:color="auto" w:space="0" w:sz="0" w:val="none"/>
                <w:left w:color="auto" w:space="0" w:sz="0" w:val="none"/>
                <w:bottom w:color="auto" w:space="0" w:sz="0" w:val="none"/>
                <w:right w:color="auto" w:space="0" w:sz="0" w:val="none"/>
                <w:between w:color="auto" w:space="0" w:sz="0" w:val="none"/>
              </w:pBdr>
              <w:shd w:fill="auto" w:val="clear"/>
              <w:ind w:left="720" w:hanging="360"/>
              <w:rPr>
                <w:rFonts w:ascii="Times New Roman" w:cs="Times New Roman" w:eastAsia="Times New Roman" w:hAnsi="Times New Roman"/>
              </w:rPr>
            </w:pPr>
            <w:r w:rsidDel="00000000" w:rsidR="00000000" w:rsidRPr="00000000">
              <w:rPr>
                <w:rtl w:val="0"/>
              </w:rPr>
              <w:t xml:space="preserve">Experience differentiating instruction and assessments for all students including students with special needs and English Language Learners</w:t>
            </w:r>
            <w:r w:rsidDel="00000000" w:rsidR="00000000" w:rsidRPr="00000000">
              <w:rPr>
                <w:rtl w:val="0"/>
              </w:rPr>
            </w:r>
          </w:p>
          <w:p w:rsidR="00000000" w:rsidDel="00000000" w:rsidP="00000000" w:rsidRDefault="00000000" w:rsidRPr="00000000" w14:paraId="0000004E">
            <w:pPr>
              <w:numPr>
                <w:ilvl w:val="0"/>
                <w:numId w:val="10"/>
              </w:numPr>
              <w:pBdr>
                <w:top w:color="auto" w:space="0" w:sz="0" w:val="none"/>
                <w:left w:color="auto" w:space="0" w:sz="0" w:val="none"/>
                <w:bottom w:color="auto" w:space="0" w:sz="0" w:val="none"/>
                <w:right w:color="auto" w:space="0" w:sz="0" w:val="none"/>
                <w:between w:color="auto" w:space="0" w:sz="0" w:val="none"/>
              </w:pBdr>
              <w:shd w:fill="auto" w:val="clear"/>
              <w:ind w:left="720" w:hanging="360"/>
              <w:rPr>
                <w:rFonts w:ascii="Times New Roman" w:cs="Times New Roman" w:eastAsia="Times New Roman" w:hAnsi="Times New Roman"/>
              </w:rPr>
            </w:pPr>
            <w:r w:rsidDel="00000000" w:rsidR="00000000" w:rsidRPr="00000000">
              <w:rPr>
                <w:rtl w:val="0"/>
              </w:rPr>
              <w:t xml:space="preserve">Ability</w:t>
            </w:r>
            <w:r w:rsidDel="00000000" w:rsidR="00000000" w:rsidRPr="00000000">
              <w:rPr>
                <w:rtl w:val="0"/>
              </w:rPr>
              <w:t xml:space="preserve"> to enhance instruction through the integration of technology and 21st century skills to support student learning and achievement</w:t>
            </w: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tl w:val="0"/>
              </w:rPr>
              <w:t xml:space="preserve">Evidence</w:t>
            </w:r>
            <w:r w:rsidDel="00000000" w:rsidR="00000000" w:rsidRPr="00000000">
              <w:rPr>
                <w:rtl w:val="0"/>
              </w:rPr>
              <w:t xml:space="preserve"> of s</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uccess </w:t>
            </w:r>
            <w:r w:rsidDel="00000000" w:rsidR="00000000" w:rsidRPr="00000000">
              <w:rPr>
                <w:rtl w:val="0"/>
              </w:rPr>
              <w:t xml:space="preserve">in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collecting, monitoring and analyzing student data through the use of summative an</w:t>
            </w:r>
            <w:r w:rsidDel="00000000" w:rsidR="00000000" w:rsidRPr="00000000">
              <w:rPr>
                <w:rtl w:val="0"/>
              </w:rPr>
              <w:t xml:space="preserve">d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formative</w:t>
            </w:r>
            <w:r w:rsidDel="00000000" w:rsidR="00000000" w:rsidRPr="00000000">
              <w:rPr>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assessments to drive instruction and improve student academic and social achievement</w:t>
            </w:r>
          </w:p>
          <w:p w:rsidR="00000000" w:rsidDel="00000000" w:rsidP="00000000" w:rsidRDefault="00000000" w:rsidRPr="00000000" w14:paraId="00000050">
            <w:pPr>
              <w:numPr>
                <w:ilvl w:val="0"/>
                <w:numId w:val="11"/>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Ability to articulate the criteria for exemplary student work using rubrics. </w:t>
            </w: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Evidence</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of commitment to continuous professional growth (i.e. professional development, formal education, outside reading)</w:t>
            </w:r>
          </w:p>
        </w:tc>
      </w:tr>
      <w:tr>
        <w:trPr>
          <w:cantSplit w:val="0"/>
          <w:tblHeader w:val="0"/>
        </w:trPr>
        <w:tc>
          <w:tcPr/>
          <w:p w:rsidR="00000000" w:rsidDel="00000000" w:rsidP="00000000" w:rsidRDefault="00000000" w:rsidRPr="00000000" w14:paraId="00000052">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ind w:left="720" w:hanging="360"/>
              <w:rPr>
                <w:rFonts w:ascii="Times New Roman" w:cs="Times New Roman" w:eastAsia="Times New Roman" w:hAnsi="Times New Roman"/>
              </w:rPr>
            </w:pPr>
            <w:r w:rsidDel="00000000" w:rsidR="00000000" w:rsidRPr="00000000">
              <w:rPr>
                <w:rtl w:val="0"/>
              </w:rPr>
              <w:t xml:space="preserve">Experience</w:t>
            </w:r>
            <w:r w:rsidDel="00000000" w:rsidR="00000000" w:rsidRPr="00000000">
              <w:rPr>
                <w:rtl w:val="0"/>
              </w:rPr>
              <w:t xml:space="preserve"> and/or willingness to learn strategies that support creating a learning environment where students' emotional and social needs are met through conflict resolution, peer mediation, collaborative learning, team building activities, restorative practices, etc.</w:t>
            </w: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Evidence</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of success in working collaboratively with colleagues and parents/caregivers</w:t>
            </w:r>
          </w:p>
          <w:p w:rsidR="00000000" w:rsidDel="00000000" w:rsidP="00000000" w:rsidRDefault="00000000" w:rsidRPr="00000000" w14:paraId="00000054">
            <w:pPr>
              <w:numPr>
                <w:ilvl w:val="0"/>
                <w:numId w:val="4"/>
              </w:numPr>
              <w:pBdr>
                <w:top w:color="auto" w:space="0" w:sz="0" w:val="none"/>
                <w:left w:color="auto" w:space="0" w:sz="0" w:val="none"/>
                <w:bottom w:color="auto" w:space="0" w:sz="0" w:val="none"/>
                <w:right w:color="auto" w:space="0" w:sz="0" w:val="none"/>
                <w:between w:color="auto" w:space="0" w:sz="0" w:val="none"/>
              </w:pBdr>
              <w:shd w:fill="auto" w:val="clear"/>
              <w:ind w:left="720" w:hanging="360"/>
              <w:rPr/>
            </w:pPr>
            <w:r w:rsidDel="00000000" w:rsidR="00000000" w:rsidRPr="00000000">
              <w:rPr>
                <w:rtl w:val="0"/>
              </w:rPr>
              <w:t xml:space="preserve">Ability</w:t>
            </w:r>
            <w:r w:rsidDel="00000000" w:rsidR="00000000" w:rsidRPr="00000000">
              <w:rPr>
                <w:rtl w:val="0"/>
              </w:rPr>
              <w:t xml:space="preserve"> to effectively communicate orally and in writing with colleagues, parents, students, industry partners, and the community</w:t>
            </w:r>
          </w:p>
        </w:tc>
      </w:tr>
    </w:tbl>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must present a teaching portfolio, which may include evidence of philosophy of education, evidence of curriculum planning such as course syllabi, lesson plans, and any teaching artifacts collected </w:t>
      </w:r>
      <w:r w:rsidDel="00000000" w:rsidR="00000000" w:rsidRPr="00000000">
        <w:rPr>
          <w:rtl w:val="0"/>
        </w:rPr>
        <w:t xml:space="preserve">throughout the teaching</w:t>
      </w:r>
      <w:r w:rsidDel="00000000" w:rsidR="00000000" w:rsidRPr="00000000">
        <w:rPr>
          <w:rFonts w:ascii="Times New Roman" w:cs="Times New Roman" w:eastAsia="Times New Roman" w:hAnsi="Times New Roman"/>
          <w:sz w:val="24"/>
          <w:szCs w:val="24"/>
          <w:rtl w:val="0"/>
        </w:rPr>
        <w:t xml:space="preserve">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headerReference r:id="rId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color w:val="3c459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auto" w:space="0" w:sz="0" w:val="none"/>
          <w:left w:color="auto" w:space="0" w:sz="0" w:val="none"/>
          <w:bottom w:color="auto" w:space="0" w:sz="0" w:val="none"/>
          <w:right w:color="auto" w:space="0" w:sz="0" w:val="none"/>
          <w:between w:color="auto" w:space="0" w:sz="0" w:val="none"/>
        </w:pBdr>
        <w:shd w:fill="f8f8f8"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